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B2F" w:rsidRDefault="002131CD" w:rsidP="002131CD">
      <w:pPr>
        <w:jc w:val="center"/>
        <w:rPr>
          <w:b/>
          <w:sz w:val="28"/>
          <w:szCs w:val="28"/>
        </w:rPr>
      </w:pPr>
      <w:r>
        <w:rPr>
          <w:b/>
          <w:sz w:val="28"/>
          <w:szCs w:val="28"/>
        </w:rPr>
        <w:t>CONSOLIDATED LEP ADDITIONAL INFORMATION</w:t>
      </w:r>
    </w:p>
    <w:p w:rsidR="002131CD" w:rsidRDefault="002131CD" w:rsidP="002131CD">
      <w:pPr>
        <w:jc w:val="center"/>
        <w:rPr>
          <w:b/>
          <w:sz w:val="28"/>
          <w:szCs w:val="28"/>
        </w:rPr>
      </w:pPr>
      <w:r>
        <w:rPr>
          <w:b/>
          <w:sz w:val="28"/>
          <w:szCs w:val="28"/>
        </w:rPr>
        <w:t>Addendum to Planning proposal</w:t>
      </w:r>
    </w:p>
    <w:p w:rsidR="002131CD" w:rsidRDefault="002131CD" w:rsidP="002131CD">
      <w:pPr>
        <w:jc w:val="center"/>
        <w:rPr>
          <w:b/>
          <w:sz w:val="28"/>
          <w:szCs w:val="28"/>
        </w:rPr>
      </w:pPr>
    </w:p>
    <w:tbl>
      <w:tblPr>
        <w:tblStyle w:val="TableGrid"/>
        <w:tblW w:w="0" w:type="auto"/>
        <w:tblLook w:val="04A0" w:firstRow="1" w:lastRow="0" w:firstColumn="1" w:lastColumn="0" w:noHBand="0" w:noVBand="1"/>
      </w:tblPr>
      <w:tblGrid>
        <w:gridCol w:w="3005"/>
        <w:gridCol w:w="3005"/>
        <w:gridCol w:w="3006"/>
      </w:tblGrid>
      <w:tr w:rsidR="002131CD" w:rsidTr="002131CD">
        <w:tc>
          <w:tcPr>
            <w:tcW w:w="3005" w:type="dxa"/>
          </w:tcPr>
          <w:p w:rsidR="002131CD" w:rsidRDefault="002131CD" w:rsidP="002131CD">
            <w:pPr>
              <w:jc w:val="center"/>
              <w:rPr>
                <w:b/>
                <w:sz w:val="28"/>
                <w:szCs w:val="28"/>
              </w:rPr>
            </w:pPr>
            <w:r>
              <w:rPr>
                <w:b/>
                <w:sz w:val="28"/>
                <w:szCs w:val="28"/>
              </w:rPr>
              <w:t>Requested information</w:t>
            </w:r>
          </w:p>
        </w:tc>
        <w:tc>
          <w:tcPr>
            <w:tcW w:w="3005" w:type="dxa"/>
          </w:tcPr>
          <w:p w:rsidR="002131CD" w:rsidRDefault="002131CD" w:rsidP="002131CD">
            <w:pPr>
              <w:jc w:val="center"/>
              <w:rPr>
                <w:b/>
                <w:sz w:val="28"/>
                <w:szCs w:val="28"/>
              </w:rPr>
            </w:pPr>
            <w:r>
              <w:rPr>
                <w:b/>
                <w:sz w:val="28"/>
                <w:szCs w:val="28"/>
              </w:rPr>
              <w:t>Comment</w:t>
            </w:r>
          </w:p>
        </w:tc>
        <w:tc>
          <w:tcPr>
            <w:tcW w:w="3006" w:type="dxa"/>
          </w:tcPr>
          <w:p w:rsidR="002131CD" w:rsidRDefault="002131CD" w:rsidP="002131CD">
            <w:pPr>
              <w:jc w:val="center"/>
              <w:rPr>
                <w:b/>
                <w:sz w:val="28"/>
                <w:szCs w:val="28"/>
              </w:rPr>
            </w:pPr>
            <w:r>
              <w:rPr>
                <w:b/>
                <w:sz w:val="28"/>
                <w:szCs w:val="28"/>
              </w:rPr>
              <w:t>Amendment</w:t>
            </w:r>
          </w:p>
        </w:tc>
      </w:tr>
      <w:tr w:rsidR="002131CD" w:rsidTr="002131CD">
        <w:tc>
          <w:tcPr>
            <w:tcW w:w="3005" w:type="dxa"/>
          </w:tcPr>
          <w:p w:rsidR="002131CD" w:rsidRPr="002131CD" w:rsidRDefault="002131CD" w:rsidP="002131CD">
            <w:pPr>
              <w:jc w:val="center"/>
              <w:rPr>
                <w:sz w:val="24"/>
                <w:szCs w:val="24"/>
              </w:rPr>
            </w:pPr>
            <w:r w:rsidRPr="002131CD">
              <w:rPr>
                <w:sz w:val="24"/>
                <w:szCs w:val="24"/>
              </w:rPr>
              <w:t>Are there any reclassifications required as a result of the mapping changes</w:t>
            </w:r>
            <w:r>
              <w:rPr>
                <w:sz w:val="24"/>
                <w:szCs w:val="24"/>
              </w:rPr>
              <w:t>?</w:t>
            </w:r>
          </w:p>
        </w:tc>
        <w:tc>
          <w:tcPr>
            <w:tcW w:w="3005" w:type="dxa"/>
          </w:tcPr>
          <w:p w:rsidR="002131CD" w:rsidRPr="002131CD" w:rsidRDefault="002131CD" w:rsidP="002131CD">
            <w:pPr>
              <w:jc w:val="center"/>
              <w:rPr>
                <w:sz w:val="24"/>
                <w:szCs w:val="24"/>
              </w:rPr>
            </w:pPr>
            <w:r>
              <w:rPr>
                <w:sz w:val="24"/>
                <w:szCs w:val="24"/>
              </w:rPr>
              <w:t>No reclassifications under the Local Government Act 1993 Chapter 6 Part 2.</w:t>
            </w:r>
          </w:p>
        </w:tc>
        <w:tc>
          <w:tcPr>
            <w:tcW w:w="3006" w:type="dxa"/>
          </w:tcPr>
          <w:p w:rsidR="002131CD" w:rsidRPr="002131CD" w:rsidRDefault="002131CD" w:rsidP="002131CD">
            <w:pPr>
              <w:jc w:val="center"/>
              <w:rPr>
                <w:sz w:val="24"/>
                <w:szCs w:val="24"/>
              </w:rPr>
            </w:pPr>
            <w:r>
              <w:rPr>
                <w:sz w:val="24"/>
                <w:szCs w:val="24"/>
              </w:rPr>
              <w:t>No amendment to planning proposal is required.</w:t>
            </w:r>
          </w:p>
        </w:tc>
      </w:tr>
      <w:tr w:rsidR="002131CD" w:rsidTr="002131CD">
        <w:tc>
          <w:tcPr>
            <w:tcW w:w="3005" w:type="dxa"/>
          </w:tcPr>
          <w:p w:rsidR="002131CD" w:rsidRPr="00EF5D47" w:rsidRDefault="002131CD" w:rsidP="002131CD">
            <w:pPr>
              <w:jc w:val="center"/>
            </w:pPr>
            <w:r w:rsidRPr="00EF5D47">
              <w:t>The Environmental Zones, “E Zones’ Should be referred to as “C Zones” in the PP to reflect the changes made to the Standard Instrument</w:t>
            </w:r>
          </w:p>
        </w:tc>
        <w:tc>
          <w:tcPr>
            <w:tcW w:w="3005" w:type="dxa"/>
          </w:tcPr>
          <w:p w:rsidR="002131CD" w:rsidRPr="002131CD" w:rsidRDefault="002131CD" w:rsidP="002131CD">
            <w:pPr>
              <w:jc w:val="center"/>
              <w:rPr>
                <w:sz w:val="24"/>
                <w:szCs w:val="24"/>
              </w:rPr>
            </w:pPr>
            <w:r>
              <w:rPr>
                <w:sz w:val="24"/>
                <w:szCs w:val="24"/>
              </w:rPr>
              <w:t>Noted</w:t>
            </w:r>
          </w:p>
        </w:tc>
        <w:tc>
          <w:tcPr>
            <w:tcW w:w="3006" w:type="dxa"/>
          </w:tcPr>
          <w:p w:rsidR="002131CD" w:rsidRPr="002131CD" w:rsidRDefault="002131CD" w:rsidP="002131CD">
            <w:pPr>
              <w:jc w:val="center"/>
              <w:rPr>
                <w:sz w:val="24"/>
                <w:szCs w:val="24"/>
              </w:rPr>
            </w:pPr>
            <w:r>
              <w:rPr>
                <w:sz w:val="24"/>
                <w:szCs w:val="24"/>
              </w:rPr>
              <w:t>Amendments made to PP</w:t>
            </w:r>
          </w:p>
        </w:tc>
      </w:tr>
      <w:tr w:rsidR="002131CD" w:rsidTr="002131CD">
        <w:tc>
          <w:tcPr>
            <w:tcW w:w="3005" w:type="dxa"/>
          </w:tcPr>
          <w:p w:rsidR="002131CD" w:rsidRDefault="002131CD" w:rsidP="002131CD">
            <w:pPr>
              <w:jc w:val="center"/>
            </w:pPr>
            <w:r w:rsidRPr="00EF5D47">
              <w:t xml:space="preserve">The planning proposal indicates that a new clause for secondary Dwellings on rural land will have the following controls – 500m2 maximum floor area, 100% principle dwelling and 1000m from the principle dwelling.  These proposed standards seem to be high in comparison to other LEPs.  Can you provide some clarification why these standards have been selected </w:t>
            </w:r>
            <w:proofErr w:type="gramStart"/>
            <w:r w:rsidRPr="00EF5D47">
              <w:t>please.</w:t>
            </w:r>
            <w:proofErr w:type="gramEnd"/>
            <w:r w:rsidRPr="00EF5D47">
              <w:t xml:space="preserve">  It would </w:t>
            </w:r>
            <w:proofErr w:type="spellStart"/>
            <w:r w:rsidRPr="00EF5D47">
              <w:t>seen</w:t>
            </w:r>
            <w:proofErr w:type="spellEnd"/>
            <w:r w:rsidRPr="00EF5D47">
              <w:t xml:space="preserve"> that a secondary dwelling will likely act as a de facto primary dwelling on the lot which raises concerns around potential land use conflict.  I have attached DPI Prime Fact sheet which deals with additional dwellings in rural area. </w:t>
            </w:r>
          </w:p>
          <w:p w:rsidR="00EF5D47" w:rsidRPr="00EF5D47" w:rsidRDefault="00EF5D47" w:rsidP="002131CD">
            <w:pPr>
              <w:jc w:val="center"/>
            </w:pPr>
          </w:p>
        </w:tc>
        <w:tc>
          <w:tcPr>
            <w:tcW w:w="3005" w:type="dxa"/>
          </w:tcPr>
          <w:p w:rsidR="002131CD" w:rsidRDefault="00665130" w:rsidP="00665130">
            <w:pPr>
              <w:jc w:val="center"/>
              <w:rPr>
                <w:sz w:val="24"/>
                <w:szCs w:val="24"/>
              </w:rPr>
            </w:pPr>
            <w:r>
              <w:rPr>
                <w:sz w:val="24"/>
                <w:szCs w:val="24"/>
              </w:rPr>
              <w:t xml:space="preserve">The values were chosen due to the large holding sizes within the RU1 zone within Federation Council area.  For the larger holdings these standards will be utilised as a succession planning tool or a workforce attraction tool.  </w:t>
            </w:r>
          </w:p>
          <w:p w:rsidR="00665130" w:rsidRDefault="00665130" w:rsidP="00665130">
            <w:pPr>
              <w:jc w:val="center"/>
              <w:rPr>
                <w:sz w:val="24"/>
                <w:szCs w:val="24"/>
              </w:rPr>
            </w:pPr>
          </w:p>
          <w:p w:rsidR="00665130" w:rsidRPr="002131CD" w:rsidRDefault="00665130" w:rsidP="00665130">
            <w:pPr>
              <w:jc w:val="center"/>
              <w:rPr>
                <w:sz w:val="24"/>
                <w:szCs w:val="24"/>
              </w:rPr>
            </w:pPr>
            <w:r>
              <w:rPr>
                <w:sz w:val="24"/>
                <w:szCs w:val="24"/>
              </w:rPr>
              <w:t>It will also aide in the upgrade of housing stock for the rur</w:t>
            </w:r>
            <w:r w:rsidR="0022735F">
              <w:rPr>
                <w:sz w:val="24"/>
                <w:szCs w:val="24"/>
              </w:rPr>
              <w:t>al and remote areas within the C</w:t>
            </w:r>
            <w:r>
              <w:rPr>
                <w:sz w:val="24"/>
                <w:szCs w:val="24"/>
              </w:rPr>
              <w:t>ouncil area</w:t>
            </w:r>
            <w:r w:rsidR="0022735F">
              <w:rPr>
                <w:sz w:val="24"/>
                <w:szCs w:val="24"/>
              </w:rPr>
              <w:t xml:space="preserve"> while helping to reverse population decline in the rural communities within Federation Council area</w:t>
            </w:r>
            <w:r>
              <w:rPr>
                <w:sz w:val="24"/>
                <w:szCs w:val="24"/>
              </w:rPr>
              <w:t>.</w:t>
            </w:r>
          </w:p>
        </w:tc>
        <w:tc>
          <w:tcPr>
            <w:tcW w:w="3006" w:type="dxa"/>
          </w:tcPr>
          <w:p w:rsidR="002131CD" w:rsidRPr="002131CD" w:rsidRDefault="00EF5D47" w:rsidP="002131CD">
            <w:pPr>
              <w:jc w:val="center"/>
              <w:rPr>
                <w:sz w:val="24"/>
                <w:szCs w:val="24"/>
              </w:rPr>
            </w:pPr>
            <w:r>
              <w:rPr>
                <w:sz w:val="24"/>
                <w:szCs w:val="24"/>
              </w:rPr>
              <w:t>No amendment to planning proposal is required.</w:t>
            </w:r>
          </w:p>
        </w:tc>
      </w:tr>
      <w:tr w:rsidR="002131CD" w:rsidTr="002131CD">
        <w:tc>
          <w:tcPr>
            <w:tcW w:w="3005" w:type="dxa"/>
          </w:tcPr>
          <w:p w:rsidR="002131CD" w:rsidRPr="002131CD" w:rsidRDefault="00E66A7E" w:rsidP="002131CD">
            <w:pPr>
              <w:jc w:val="center"/>
              <w:rPr>
                <w:sz w:val="24"/>
                <w:szCs w:val="24"/>
              </w:rPr>
            </w:pPr>
            <w:r>
              <w:rPr>
                <w:sz w:val="24"/>
                <w:szCs w:val="24"/>
              </w:rPr>
              <w:t>Can you clarify if the minimum lot size controls for Howlong are being amended for the consolidated LEP and retaining status quo unt</w:t>
            </w:r>
            <w:r w:rsidR="00B2644A">
              <w:rPr>
                <w:sz w:val="24"/>
                <w:szCs w:val="24"/>
              </w:rPr>
              <w:t>i</w:t>
            </w:r>
            <w:r>
              <w:rPr>
                <w:sz w:val="24"/>
                <w:szCs w:val="24"/>
              </w:rPr>
              <w:t xml:space="preserve">l the land use strategy is </w:t>
            </w:r>
            <w:proofErr w:type="gramStart"/>
            <w:r>
              <w:rPr>
                <w:sz w:val="24"/>
                <w:szCs w:val="24"/>
              </w:rPr>
              <w:t>developed.</w:t>
            </w:r>
            <w:proofErr w:type="gramEnd"/>
            <w:r>
              <w:rPr>
                <w:sz w:val="24"/>
                <w:szCs w:val="24"/>
              </w:rPr>
              <w:t xml:space="preserve">  When is this happening?</w:t>
            </w:r>
          </w:p>
        </w:tc>
        <w:tc>
          <w:tcPr>
            <w:tcW w:w="3005" w:type="dxa"/>
          </w:tcPr>
          <w:p w:rsidR="002131CD" w:rsidRPr="002131CD" w:rsidRDefault="00B2644A" w:rsidP="002131CD">
            <w:pPr>
              <w:jc w:val="center"/>
              <w:rPr>
                <w:sz w:val="24"/>
                <w:szCs w:val="24"/>
              </w:rPr>
            </w:pPr>
            <w:r>
              <w:rPr>
                <w:sz w:val="24"/>
                <w:szCs w:val="24"/>
              </w:rPr>
              <w:t xml:space="preserve">The minimum lot sizes are being retained in Howlong until the Growth Strategy </w:t>
            </w:r>
            <w:proofErr w:type="gramStart"/>
            <w:r>
              <w:rPr>
                <w:sz w:val="24"/>
                <w:szCs w:val="24"/>
              </w:rPr>
              <w:t>for  Federation</w:t>
            </w:r>
            <w:proofErr w:type="gramEnd"/>
            <w:r>
              <w:rPr>
                <w:sz w:val="24"/>
                <w:szCs w:val="24"/>
              </w:rPr>
              <w:t xml:space="preserve"> Council is complete.  The Draft Growth Strategy is due in December 2022</w:t>
            </w:r>
          </w:p>
        </w:tc>
        <w:tc>
          <w:tcPr>
            <w:tcW w:w="3006" w:type="dxa"/>
          </w:tcPr>
          <w:p w:rsidR="002131CD" w:rsidRPr="002131CD" w:rsidRDefault="00EF5D47" w:rsidP="002131CD">
            <w:pPr>
              <w:jc w:val="center"/>
              <w:rPr>
                <w:sz w:val="24"/>
                <w:szCs w:val="24"/>
              </w:rPr>
            </w:pPr>
            <w:r>
              <w:rPr>
                <w:sz w:val="24"/>
                <w:szCs w:val="24"/>
              </w:rPr>
              <w:t>No amendment to planning proposal is required.</w:t>
            </w:r>
          </w:p>
        </w:tc>
      </w:tr>
      <w:tr w:rsidR="002131CD" w:rsidTr="002131CD">
        <w:tc>
          <w:tcPr>
            <w:tcW w:w="3005" w:type="dxa"/>
          </w:tcPr>
          <w:p w:rsidR="002131CD" w:rsidRDefault="00E66A7E" w:rsidP="002131CD">
            <w:pPr>
              <w:jc w:val="center"/>
              <w:rPr>
                <w:sz w:val="24"/>
                <w:szCs w:val="24"/>
              </w:rPr>
            </w:pPr>
            <w:r>
              <w:rPr>
                <w:sz w:val="24"/>
                <w:szCs w:val="24"/>
              </w:rPr>
              <w:lastRenderedPageBreak/>
              <w:t>Tom Roberts Flora and Fauna Reserve – should this be E1 or E2?  Is it National Park of Private?</w:t>
            </w:r>
          </w:p>
          <w:p w:rsidR="00E66A7E" w:rsidRPr="002131CD" w:rsidRDefault="00E66A7E" w:rsidP="002131CD">
            <w:pPr>
              <w:jc w:val="center"/>
              <w:rPr>
                <w:sz w:val="24"/>
                <w:szCs w:val="24"/>
              </w:rPr>
            </w:pPr>
          </w:p>
        </w:tc>
        <w:tc>
          <w:tcPr>
            <w:tcW w:w="3005" w:type="dxa"/>
          </w:tcPr>
          <w:p w:rsidR="002131CD" w:rsidRDefault="00B2644A" w:rsidP="002131CD">
            <w:pPr>
              <w:jc w:val="center"/>
              <w:rPr>
                <w:sz w:val="24"/>
                <w:szCs w:val="24"/>
              </w:rPr>
            </w:pPr>
            <w:r>
              <w:rPr>
                <w:sz w:val="24"/>
                <w:szCs w:val="24"/>
              </w:rPr>
              <w:t>Crown Reserve R91744 for Public Recreation or Conservation.  C3 would be the most appropriate zoning given the reserve use.</w:t>
            </w:r>
          </w:p>
          <w:p w:rsidR="00B2644A" w:rsidRPr="002131CD" w:rsidRDefault="00B2644A" w:rsidP="002131CD">
            <w:pPr>
              <w:jc w:val="center"/>
              <w:rPr>
                <w:sz w:val="24"/>
                <w:szCs w:val="24"/>
              </w:rPr>
            </w:pPr>
          </w:p>
        </w:tc>
        <w:tc>
          <w:tcPr>
            <w:tcW w:w="3006" w:type="dxa"/>
          </w:tcPr>
          <w:p w:rsidR="002131CD" w:rsidRPr="002131CD" w:rsidRDefault="00EF5D47" w:rsidP="002131CD">
            <w:pPr>
              <w:jc w:val="center"/>
              <w:rPr>
                <w:sz w:val="24"/>
                <w:szCs w:val="24"/>
              </w:rPr>
            </w:pPr>
            <w:r>
              <w:rPr>
                <w:sz w:val="24"/>
                <w:szCs w:val="24"/>
              </w:rPr>
              <w:t>No amendment to planning proposal is required.</w:t>
            </w:r>
          </w:p>
        </w:tc>
      </w:tr>
      <w:tr w:rsidR="002131CD" w:rsidTr="002131CD">
        <w:tc>
          <w:tcPr>
            <w:tcW w:w="3005" w:type="dxa"/>
          </w:tcPr>
          <w:p w:rsidR="002131CD" w:rsidRPr="002131CD" w:rsidRDefault="00E66A7E" w:rsidP="002131CD">
            <w:pPr>
              <w:jc w:val="center"/>
              <w:rPr>
                <w:sz w:val="24"/>
                <w:szCs w:val="24"/>
              </w:rPr>
            </w:pPr>
            <w:r>
              <w:rPr>
                <w:sz w:val="24"/>
                <w:szCs w:val="24"/>
              </w:rPr>
              <w:t>SP2 infrastructure zones will need to have the zone’s purpose mapped with it</w:t>
            </w:r>
          </w:p>
        </w:tc>
        <w:tc>
          <w:tcPr>
            <w:tcW w:w="3005" w:type="dxa"/>
          </w:tcPr>
          <w:p w:rsidR="002131CD" w:rsidRPr="002131CD" w:rsidRDefault="002131CD" w:rsidP="002131CD">
            <w:pPr>
              <w:jc w:val="center"/>
              <w:rPr>
                <w:sz w:val="24"/>
                <w:szCs w:val="24"/>
              </w:rPr>
            </w:pPr>
          </w:p>
        </w:tc>
        <w:tc>
          <w:tcPr>
            <w:tcW w:w="3006" w:type="dxa"/>
          </w:tcPr>
          <w:p w:rsidR="002131CD" w:rsidRPr="002131CD" w:rsidRDefault="00EF5D47" w:rsidP="00EF5D47">
            <w:pPr>
              <w:rPr>
                <w:sz w:val="24"/>
                <w:szCs w:val="24"/>
              </w:rPr>
            </w:pPr>
            <w:r>
              <w:rPr>
                <w:sz w:val="24"/>
                <w:szCs w:val="24"/>
              </w:rPr>
              <w:t>Planning proposal amended</w:t>
            </w:r>
          </w:p>
        </w:tc>
      </w:tr>
      <w:tr w:rsidR="002131CD" w:rsidTr="002131CD">
        <w:tc>
          <w:tcPr>
            <w:tcW w:w="3005" w:type="dxa"/>
          </w:tcPr>
          <w:p w:rsidR="002131CD" w:rsidRPr="002131CD" w:rsidRDefault="00E66A7E" w:rsidP="002131CD">
            <w:pPr>
              <w:jc w:val="center"/>
              <w:rPr>
                <w:sz w:val="24"/>
                <w:szCs w:val="24"/>
              </w:rPr>
            </w:pPr>
            <w:r>
              <w:rPr>
                <w:sz w:val="24"/>
                <w:szCs w:val="24"/>
              </w:rPr>
              <w:t>Clarification required where it is proposed to rezone stormwater drainage to SP2 Infrastructure, this use usually would take on RE1 zone or Surrounding land use zone.</w:t>
            </w:r>
          </w:p>
        </w:tc>
        <w:tc>
          <w:tcPr>
            <w:tcW w:w="3005" w:type="dxa"/>
          </w:tcPr>
          <w:p w:rsidR="002131CD" w:rsidRPr="00EF5D47" w:rsidRDefault="004F6900" w:rsidP="002131CD">
            <w:pPr>
              <w:jc w:val="center"/>
            </w:pPr>
            <w:r w:rsidRPr="00EF5D47">
              <w:t>Given the flat nature of a towns in Federation Council area the stormwater drainage infrastructure is key during large storm events.  The proposed zoning will ensure that the drainage reserves are clearly defined for each of the towns and villages</w:t>
            </w:r>
          </w:p>
        </w:tc>
        <w:tc>
          <w:tcPr>
            <w:tcW w:w="3006" w:type="dxa"/>
          </w:tcPr>
          <w:p w:rsidR="002131CD" w:rsidRPr="002131CD" w:rsidRDefault="00EF5D47" w:rsidP="004F6900">
            <w:pPr>
              <w:rPr>
                <w:sz w:val="24"/>
                <w:szCs w:val="24"/>
              </w:rPr>
            </w:pPr>
            <w:r>
              <w:rPr>
                <w:sz w:val="24"/>
                <w:szCs w:val="24"/>
              </w:rPr>
              <w:t>No amendment to planning proposal is required.</w:t>
            </w:r>
          </w:p>
        </w:tc>
      </w:tr>
      <w:tr w:rsidR="00E66A7E" w:rsidTr="002131CD">
        <w:tc>
          <w:tcPr>
            <w:tcW w:w="3005" w:type="dxa"/>
          </w:tcPr>
          <w:p w:rsidR="00E66A7E" w:rsidRDefault="00E66A7E" w:rsidP="002131CD">
            <w:pPr>
              <w:jc w:val="center"/>
              <w:rPr>
                <w:sz w:val="24"/>
                <w:szCs w:val="24"/>
              </w:rPr>
            </w:pPr>
            <w:r>
              <w:rPr>
                <w:sz w:val="24"/>
                <w:szCs w:val="24"/>
              </w:rPr>
              <w:t>The Planning Proposal timeline in part 6 will need to be updated prior to proceeding to public exhibition</w:t>
            </w:r>
          </w:p>
          <w:p w:rsidR="00E66A7E" w:rsidRDefault="00E66A7E" w:rsidP="002131CD">
            <w:pPr>
              <w:jc w:val="center"/>
              <w:rPr>
                <w:sz w:val="24"/>
                <w:szCs w:val="24"/>
              </w:rPr>
            </w:pPr>
          </w:p>
        </w:tc>
        <w:tc>
          <w:tcPr>
            <w:tcW w:w="3005" w:type="dxa"/>
          </w:tcPr>
          <w:p w:rsidR="00E66A7E" w:rsidRPr="002131CD" w:rsidRDefault="00E66A7E" w:rsidP="002131CD">
            <w:pPr>
              <w:jc w:val="center"/>
              <w:rPr>
                <w:sz w:val="24"/>
                <w:szCs w:val="24"/>
              </w:rPr>
            </w:pPr>
          </w:p>
        </w:tc>
        <w:tc>
          <w:tcPr>
            <w:tcW w:w="3006" w:type="dxa"/>
          </w:tcPr>
          <w:p w:rsidR="00E66A7E" w:rsidRPr="002131CD" w:rsidRDefault="00EF5D47" w:rsidP="002131CD">
            <w:pPr>
              <w:jc w:val="center"/>
              <w:rPr>
                <w:sz w:val="24"/>
                <w:szCs w:val="24"/>
              </w:rPr>
            </w:pPr>
            <w:r>
              <w:rPr>
                <w:sz w:val="24"/>
                <w:szCs w:val="24"/>
              </w:rPr>
              <w:t>Planning Proposal Amended</w:t>
            </w:r>
          </w:p>
        </w:tc>
      </w:tr>
      <w:tr w:rsidR="00E66A7E" w:rsidTr="002131CD">
        <w:tc>
          <w:tcPr>
            <w:tcW w:w="3005" w:type="dxa"/>
          </w:tcPr>
          <w:p w:rsidR="00E66A7E" w:rsidRDefault="004F6900" w:rsidP="002131CD">
            <w:pPr>
              <w:jc w:val="center"/>
              <w:rPr>
                <w:sz w:val="24"/>
                <w:szCs w:val="24"/>
              </w:rPr>
            </w:pPr>
            <w:r>
              <w:rPr>
                <w:sz w:val="24"/>
                <w:szCs w:val="24"/>
              </w:rPr>
              <w:t>Proposal to z</w:t>
            </w:r>
            <w:r w:rsidR="00E66A7E">
              <w:rPr>
                <w:sz w:val="24"/>
                <w:szCs w:val="24"/>
              </w:rPr>
              <w:t>o</w:t>
            </w:r>
            <w:r>
              <w:rPr>
                <w:sz w:val="24"/>
                <w:szCs w:val="24"/>
              </w:rPr>
              <w:t>ne open space to RE2. Clarifica</w:t>
            </w:r>
            <w:r w:rsidR="00E66A7E">
              <w:rPr>
                <w:sz w:val="24"/>
                <w:szCs w:val="24"/>
              </w:rPr>
              <w:t>t</w:t>
            </w:r>
            <w:r>
              <w:rPr>
                <w:sz w:val="24"/>
                <w:szCs w:val="24"/>
              </w:rPr>
              <w:t>i</w:t>
            </w:r>
            <w:r w:rsidR="00E66A7E">
              <w:rPr>
                <w:sz w:val="24"/>
                <w:szCs w:val="24"/>
              </w:rPr>
              <w:t xml:space="preserve">on for this rezone and whether a RE1 zone is more appropriate </w:t>
            </w:r>
            <w:proofErr w:type="spellStart"/>
            <w:r w:rsidR="00E66A7E">
              <w:rPr>
                <w:sz w:val="24"/>
                <w:szCs w:val="24"/>
              </w:rPr>
              <w:t>eg</w:t>
            </w:r>
            <w:proofErr w:type="spellEnd"/>
            <w:r w:rsidR="00E66A7E">
              <w:rPr>
                <w:sz w:val="24"/>
                <w:szCs w:val="24"/>
              </w:rPr>
              <w:t>.  Smith Park, Apex Park boat ramp</w:t>
            </w:r>
          </w:p>
        </w:tc>
        <w:tc>
          <w:tcPr>
            <w:tcW w:w="3005" w:type="dxa"/>
          </w:tcPr>
          <w:p w:rsidR="00E66A7E" w:rsidRPr="002131CD" w:rsidRDefault="00292B15" w:rsidP="002131CD">
            <w:pPr>
              <w:jc w:val="center"/>
              <w:rPr>
                <w:sz w:val="24"/>
                <w:szCs w:val="24"/>
              </w:rPr>
            </w:pPr>
            <w:r>
              <w:rPr>
                <w:sz w:val="24"/>
                <w:szCs w:val="24"/>
              </w:rPr>
              <w:t>Separate lots are zoned in this area as RE1 – Crown or Council reserves and RE2 – private recreation area owned by the adjoining business.  Please refer to map LZN – 003A</w:t>
            </w:r>
          </w:p>
        </w:tc>
        <w:tc>
          <w:tcPr>
            <w:tcW w:w="3006" w:type="dxa"/>
          </w:tcPr>
          <w:p w:rsidR="00E66A7E" w:rsidRPr="002131CD" w:rsidRDefault="00292B15" w:rsidP="002131CD">
            <w:pPr>
              <w:jc w:val="center"/>
              <w:rPr>
                <w:sz w:val="24"/>
                <w:szCs w:val="24"/>
              </w:rPr>
            </w:pPr>
            <w:r>
              <w:rPr>
                <w:sz w:val="24"/>
                <w:szCs w:val="24"/>
              </w:rPr>
              <w:t>No amendment to planning pro</w:t>
            </w:r>
            <w:bookmarkStart w:id="0" w:name="_GoBack"/>
            <w:bookmarkEnd w:id="0"/>
            <w:r>
              <w:rPr>
                <w:sz w:val="24"/>
                <w:szCs w:val="24"/>
              </w:rPr>
              <w:t>posal is required.</w:t>
            </w:r>
          </w:p>
        </w:tc>
      </w:tr>
      <w:tr w:rsidR="00E66A7E" w:rsidTr="002131CD">
        <w:tc>
          <w:tcPr>
            <w:tcW w:w="3005" w:type="dxa"/>
          </w:tcPr>
          <w:p w:rsidR="00E66A7E" w:rsidRDefault="00E66A7E" w:rsidP="002131CD">
            <w:pPr>
              <w:jc w:val="center"/>
              <w:rPr>
                <w:sz w:val="24"/>
                <w:szCs w:val="24"/>
              </w:rPr>
            </w:pPr>
            <w:r>
              <w:rPr>
                <w:sz w:val="24"/>
                <w:szCs w:val="24"/>
              </w:rPr>
              <w:t xml:space="preserve">RU1 – RU5 in </w:t>
            </w:r>
            <w:proofErr w:type="gramStart"/>
            <w:r>
              <w:rPr>
                <w:sz w:val="24"/>
                <w:szCs w:val="24"/>
              </w:rPr>
              <w:t>Daysdale  -</w:t>
            </w:r>
            <w:proofErr w:type="gramEnd"/>
            <w:r>
              <w:rPr>
                <w:sz w:val="24"/>
                <w:szCs w:val="24"/>
              </w:rPr>
              <w:t xml:space="preserve"> Discuss justification behind the rezone.</w:t>
            </w:r>
          </w:p>
        </w:tc>
        <w:tc>
          <w:tcPr>
            <w:tcW w:w="3005" w:type="dxa"/>
          </w:tcPr>
          <w:p w:rsidR="00E66A7E" w:rsidRPr="002131CD" w:rsidRDefault="004F6900" w:rsidP="002131CD">
            <w:pPr>
              <w:jc w:val="center"/>
              <w:rPr>
                <w:sz w:val="24"/>
                <w:szCs w:val="24"/>
              </w:rPr>
            </w:pPr>
            <w:r>
              <w:rPr>
                <w:sz w:val="24"/>
                <w:szCs w:val="24"/>
              </w:rPr>
              <w:t xml:space="preserve">Resolution of council to expand </w:t>
            </w:r>
            <w:proofErr w:type="spellStart"/>
            <w:r>
              <w:rPr>
                <w:sz w:val="24"/>
                <w:szCs w:val="24"/>
              </w:rPr>
              <w:t>Daydale</w:t>
            </w:r>
            <w:proofErr w:type="spellEnd"/>
            <w:r>
              <w:rPr>
                <w:sz w:val="24"/>
                <w:szCs w:val="24"/>
              </w:rPr>
              <w:t xml:space="preserve"> Village area due to mapping error in 2012 LEP</w:t>
            </w:r>
          </w:p>
        </w:tc>
        <w:tc>
          <w:tcPr>
            <w:tcW w:w="3006" w:type="dxa"/>
          </w:tcPr>
          <w:p w:rsidR="00E66A7E" w:rsidRPr="002131CD" w:rsidRDefault="004F6900" w:rsidP="002131CD">
            <w:pPr>
              <w:jc w:val="center"/>
              <w:rPr>
                <w:sz w:val="24"/>
                <w:szCs w:val="24"/>
              </w:rPr>
            </w:pPr>
            <w:r>
              <w:rPr>
                <w:sz w:val="24"/>
                <w:szCs w:val="24"/>
              </w:rPr>
              <w:t xml:space="preserve">Can be referred to Growth Strategy </w:t>
            </w:r>
          </w:p>
        </w:tc>
      </w:tr>
      <w:tr w:rsidR="00E66A7E" w:rsidTr="002131CD">
        <w:tc>
          <w:tcPr>
            <w:tcW w:w="3005" w:type="dxa"/>
          </w:tcPr>
          <w:p w:rsidR="00E66A7E" w:rsidRDefault="00E66A7E" w:rsidP="002131CD">
            <w:pPr>
              <w:jc w:val="center"/>
              <w:rPr>
                <w:sz w:val="24"/>
                <w:szCs w:val="24"/>
              </w:rPr>
            </w:pPr>
            <w:proofErr w:type="spellStart"/>
            <w:r>
              <w:rPr>
                <w:sz w:val="24"/>
                <w:szCs w:val="24"/>
              </w:rPr>
              <w:t>Corwn</w:t>
            </w:r>
            <w:proofErr w:type="spellEnd"/>
            <w:r>
              <w:rPr>
                <w:sz w:val="24"/>
                <w:szCs w:val="24"/>
              </w:rPr>
              <w:t xml:space="preserve"> Reserve at Lake Road, Urana proposed to be zoned from Ru1 to E1.  Is Crown land Owner Manager of this </w:t>
            </w:r>
            <w:proofErr w:type="gramStart"/>
            <w:r>
              <w:rPr>
                <w:sz w:val="24"/>
                <w:szCs w:val="24"/>
              </w:rPr>
              <w:t>lot  and</w:t>
            </w:r>
            <w:proofErr w:type="gramEnd"/>
            <w:r>
              <w:rPr>
                <w:sz w:val="24"/>
                <w:szCs w:val="24"/>
              </w:rPr>
              <w:t xml:space="preserve"> if so, are they aware of this rezone?  DP 1025185, Lot 7002.</w:t>
            </w:r>
          </w:p>
        </w:tc>
        <w:tc>
          <w:tcPr>
            <w:tcW w:w="3005" w:type="dxa"/>
          </w:tcPr>
          <w:p w:rsidR="00E66A7E" w:rsidRPr="002131CD" w:rsidRDefault="004F6900" w:rsidP="002131CD">
            <w:pPr>
              <w:jc w:val="center"/>
              <w:rPr>
                <w:sz w:val="24"/>
                <w:szCs w:val="24"/>
              </w:rPr>
            </w:pPr>
            <w:r>
              <w:rPr>
                <w:sz w:val="24"/>
                <w:szCs w:val="24"/>
              </w:rPr>
              <w:t xml:space="preserve">Federation Council were granted care and control of Crown Reserve 53317 in 2019.    Culturally significant site. </w:t>
            </w:r>
          </w:p>
        </w:tc>
        <w:tc>
          <w:tcPr>
            <w:tcW w:w="3006" w:type="dxa"/>
          </w:tcPr>
          <w:p w:rsidR="00E66A7E" w:rsidRPr="002131CD" w:rsidRDefault="00EF5D47" w:rsidP="002131CD">
            <w:pPr>
              <w:jc w:val="center"/>
              <w:rPr>
                <w:sz w:val="24"/>
                <w:szCs w:val="24"/>
              </w:rPr>
            </w:pPr>
            <w:r>
              <w:rPr>
                <w:sz w:val="24"/>
                <w:szCs w:val="24"/>
              </w:rPr>
              <w:t>No amendment to planning proposal is required.</w:t>
            </w:r>
          </w:p>
        </w:tc>
      </w:tr>
      <w:tr w:rsidR="00E66A7E" w:rsidTr="002131CD">
        <w:tc>
          <w:tcPr>
            <w:tcW w:w="3005" w:type="dxa"/>
          </w:tcPr>
          <w:p w:rsidR="0049580C" w:rsidRDefault="0049580C" w:rsidP="00EF5D47">
            <w:pPr>
              <w:jc w:val="center"/>
              <w:rPr>
                <w:sz w:val="24"/>
                <w:szCs w:val="24"/>
              </w:rPr>
            </w:pPr>
            <w:r>
              <w:rPr>
                <w:sz w:val="24"/>
                <w:szCs w:val="24"/>
              </w:rPr>
              <w:t>Boree Creek Golf Club proposed to be rezoned RE1, please confirm this facility is not a private facility?</w:t>
            </w:r>
          </w:p>
        </w:tc>
        <w:tc>
          <w:tcPr>
            <w:tcW w:w="3005" w:type="dxa"/>
          </w:tcPr>
          <w:p w:rsidR="00E66A7E" w:rsidRPr="002131CD" w:rsidRDefault="004F6900" w:rsidP="002131CD">
            <w:pPr>
              <w:jc w:val="center"/>
              <w:rPr>
                <w:sz w:val="24"/>
                <w:szCs w:val="24"/>
              </w:rPr>
            </w:pPr>
            <w:r>
              <w:rPr>
                <w:sz w:val="24"/>
                <w:szCs w:val="24"/>
              </w:rPr>
              <w:t xml:space="preserve">Crown Reserve R48625 is for public recreation and in the care and control of Federation Council. </w:t>
            </w:r>
          </w:p>
        </w:tc>
        <w:tc>
          <w:tcPr>
            <w:tcW w:w="3006" w:type="dxa"/>
          </w:tcPr>
          <w:p w:rsidR="00E66A7E" w:rsidRPr="002131CD" w:rsidRDefault="00EF5D47" w:rsidP="002131CD">
            <w:pPr>
              <w:jc w:val="center"/>
              <w:rPr>
                <w:sz w:val="24"/>
                <w:szCs w:val="24"/>
              </w:rPr>
            </w:pPr>
            <w:r>
              <w:rPr>
                <w:sz w:val="24"/>
                <w:szCs w:val="24"/>
              </w:rPr>
              <w:t>No amendment to planning proposal is required.</w:t>
            </w:r>
          </w:p>
        </w:tc>
      </w:tr>
    </w:tbl>
    <w:p w:rsidR="002131CD" w:rsidRPr="002131CD" w:rsidRDefault="002131CD" w:rsidP="002131CD">
      <w:pPr>
        <w:jc w:val="center"/>
        <w:rPr>
          <w:b/>
          <w:sz w:val="28"/>
          <w:szCs w:val="28"/>
        </w:rPr>
      </w:pPr>
    </w:p>
    <w:sectPr w:rsidR="002131CD" w:rsidRPr="002131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CD"/>
    <w:rsid w:val="002131CD"/>
    <w:rsid w:val="0022735F"/>
    <w:rsid w:val="00292B15"/>
    <w:rsid w:val="00455B2F"/>
    <w:rsid w:val="0049580C"/>
    <w:rsid w:val="004F6900"/>
    <w:rsid w:val="00665130"/>
    <w:rsid w:val="00B2644A"/>
    <w:rsid w:val="00E66A7E"/>
    <w:rsid w:val="00EF5D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86EE"/>
  <w15:chartTrackingRefBased/>
  <w15:docId w15:val="{9D69249D-178C-4EFC-9AD5-331517A3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3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Appleyard</dc:creator>
  <cp:keywords/>
  <dc:description/>
  <cp:lastModifiedBy>Susan Appleyard</cp:lastModifiedBy>
  <cp:revision>3</cp:revision>
  <dcterms:created xsi:type="dcterms:W3CDTF">2022-03-17T23:14:00Z</dcterms:created>
  <dcterms:modified xsi:type="dcterms:W3CDTF">2022-03-18T01:01:00Z</dcterms:modified>
</cp:coreProperties>
</file>